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A5DCE" w14:textId="77777777" w:rsidR="00A60C90" w:rsidRDefault="00A60C90" w:rsidP="00656F8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7FFE5B5" w14:textId="77777777" w:rsidR="0019617E" w:rsidRDefault="0019617E" w:rsidP="00656F86">
      <w:pPr>
        <w:spacing w:line="276" w:lineRule="auto"/>
        <w:ind w:left="1410" w:hanging="1410"/>
        <w:rPr>
          <w:rFonts w:cstheme="minorHAnsi"/>
          <w:b/>
          <w:bCs/>
          <w:sz w:val="28"/>
          <w:szCs w:val="28"/>
        </w:rPr>
      </w:pPr>
    </w:p>
    <w:p w14:paraId="54254F36" w14:textId="36FF421F" w:rsidR="00573E59" w:rsidRPr="0019617E" w:rsidRDefault="00A20E52" w:rsidP="00656F86">
      <w:pPr>
        <w:spacing w:line="276" w:lineRule="auto"/>
        <w:ind w:left="1410" w:hanging="1410"/>
        <w:rPr>
          <w:rFonts w:cstheme="minorHAnsi"/>
          <w:b/>
          <w:bCs/>
          <w:sz w:val="28"/>
          <w:szCs w:val="28"/>
        </w:rPr>
      </w:pPr>
      <w:r w:rsidRPr="0019617E">
        <w:rPr>
          <w:rFonts w:cstheme="minorHAnsi"/>
          <w:b/>
          <w:bCs/>
          <w:sz w:val="28"/>
          <w:szCs w:val="28"/>
        </w:rPr>
        <w:t xml:space="preserve">Prilog </w:t>
      </w:r>
      <w:r w:rsidR="0069741C">
        <w:rPr>
          <w:rFonts w:cstheme="minorHAnsi"/>
          <w:b/>
          <w:bCs/>
          <w:sz w:val="28"/>
          <w:szCs w:val="28"/>
        </w:rPr>
        <w:t>4</w:t>
      </w:r>
      <w:r w:rsidRPr="0019617E">
        <w:rPr>
          <w:rFonts w:cstheme="minorHAnsi"/>
          <w:b/>
          <w:bCs/>
          <w:sz w:val="28"/>
          <w:szCs w:val="28"/>
        </w:rPr>
        <w:t xml:space="preserve">. </w:t>
      </w:r>
      <w:r w:rsidR="0019617E">
        <w:rPr>
          <w:rFonts w:cstheme="minorHAnsi"/>
          <w:b/>
          <w:bCs/>
          <w:sz w:val="28"/>
          <w:szCs w:val="28"/>
        </w:rPr>
        <w:t xml:space="preserve"> </w:t>
      </w:r>
      <w:r w:rsidR="00F52B72">
        <w:rPr>
          <w:rFonts w:cstheme="minorHAnsi"/>
          <w:b/>
          <w:bCs/>
          <w:sz w:val="28"/>
          <w:szCs w:val="28"/>
        </w:rPr>
        <w:t>Ciljevi LRS LAG-a „</w:t>
      </w:r>
      <w:proofErr w:type="spellStart"/>
      <w:r w:rsidR="00F52B72">
        <w:rPr>
          <w:rFonts w:cstheme="minorHAnsi"/>
          <w:b/>
          <w:bCs/>
          <w:sz w:val="28"/>
          <w:szCs w:val="28"/>
        </w:rPr>
        <w:t>Adrion</w:t>
      </w:r>
      <w:proofErr w:type="spellEnd"/>
      <w:r w:rsidR="009858CF" w:rsidRPr="0019617E">
        <w:rPr>
          <w:rFonts w:cstheme="minorHAnsi"/>
          <w:b/>
          <w:bCs/>
          <w:sz w:val="28"/>
          <w:szCs w:val="28"/>
        </w:rPr>
        <w:t xml:space="preserve">“ i </w:t>
      </w:r>
      <w:r w:rsidR="00602AA1">
        <w:rPr>
          <w:rFonts w:cstheme="minorHAnsi"/>
          <w:b/>
          <w:bCs/>
          <w:sz w:val="28"/>
          <w:szCs w:val="28"/>
        </w:rPr>
        <w:t xml:space="preserve">doprinos </w:t>
      </w:r>
      <w:r w:rsidR="009858CF" w:rsidRPr="0019617E">
        <w:rPr>
          <w:rFonts w:cstheme="minorHAnsi"/>
          <w:b/>
          <w:bCs/>
          <w:sz w:val="28"/>
          <w:szCs w:val="28"/>
        </w:rPr>
        <w:t>dodan</w:t>
      </w:r>
      <w:r w:rsidR="00602AA1">
        <w:rPr>
          <w:rFonts w:cstheme="minorHAnsi"/>
          <w:b/>
          <w:bCs/>
          <w:sz w:val="28"/>
          <w:szCs w:val="28"/>
        </w:rPr>
        <w:t>oj</w:t>
      </w:r>
      <w:r w:rsidR="009858CF" w:rsidRPr="0019617E">
        <w:rPr>
          <w:rFonts w:cstheme="minorHAnsi"/>
          <w:b/>
          <w:bCs/>
          <w:sz w:val="28"/>
          <w:szCs w:val="28"/>
        </w:rPr>
        <w:t xml:space="preserve"> vrijednost</w:t>
      </w:r>
      <w:r w:rsidR="00602AA1">
        <w:rPr>
          <w:rFonts w:cstheme="minorHAnsi"/>
          <w:b/>
          <w:bCs/>
          <w:sz w:val="28"/>
          <w:szCs w:val="28"/>
        </w:rPr>
        <w:t>i</w:t>
      </w:r>
      <w:r w:rsidR="009858CF" w:rsidRPr="0019617E">
        <w:rPr>
          <w:rFonts w:cstheme="minorHAnsi"/>
          <w:b/>
          <w:bCs/>
          <w:sz w:val="28"/>
          <w:szCs w:val="28"/>
        </w:rPr>
        <w:t xml:space="preserve"> LEADER-</w:t>
      </w:r>
      <w:r w:rsidR="00EE0C3D" w:rsidRPr="0019617E">
        <w:rPr>
          <w:rFonts w:cstheme="minorHAnsi"/>
          <w:b/>
          <w:bCs/>
          <w:sz w:val="28"/>
          <w:szCs w:val="28"/>
        </w:rPr>
        <w:t>a</w:t>
      </w:r>
    </w:p>
    <w:p w14:paraId="726A6BF3" w14:textId="77777777" w:rsidR="00573E59" w:rsidRPr="0019617E" w:rsidRDefault="00573E5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77BC3ED6" w14:textId="16CE3077" w:rsidR="00573E59" w:rsidRDefault="00EE0C3D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19617E">
        <w:rPr>
          <w:rFonts w:eastAsia="Times New Roman" w:cstheme="minorHAnsi"/>
          <w:b/>
          <w:bCs/>
          <w:sz w:val="24"/>
          <w:szCs w:val="24"/>
        </w:rPr>
        <w:t>OPĆI CILJ</w:t>
      </w:r>
      <w:r w:rsidR="00F44369">
        <w:rPr>
          <w:rFonts w:eastAsia="Times New Roman" w:cstheme="minorHAnsi"/>
          <w:b/>
          <w:bCs/>
          <w:sz w:val="24"/>
          <w:szCs w:val="24"/>
        </w:rPr>
        <w:t>EVI</w:t>
      </w:r>
      <w:r w:rsidRPr="0019617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9617E">
        <w:rPr>
          <w:rFonts w:eastAsia="Times New Roman" w:cstheme="minorHAnsi"/>
          <w:b/>
          <w:bCs/>
          <w:sz w:val="24"/>
          <w:szCs w:val="24"/>
        </w:rPr>
        <w:t xml:space="preserve">LOKALNE RAZVOJNE STRATEGIJE </w:t>
      </w:r>
      <w:r w:rsidR="00F52B72">
        <w:rPr>
          <w:rFonts w:eastAsia="Times New Roman" w:cstheme="minorHAnsi"/>
          <w:b/>
          <w:bCs/>
          <w:sz w:val="24"/>
          <w:szCs w:val="24"/>
        </w:rPr>
        <w:t>LAG-a „ADRION</w:t>
      </w:r>
      <w:r w:rsidRPr="0019617E">
        <w:rPr>
          <w:rFonts w:eastAsia="Times New Roman" w:cstheme="minorHAnsi"/>
          <w:b/>
          <w:bCs/>
          <w:sz w:val="24"/>
          <w:szCs w:val="24"/>
        </w:rPr>
        <w:t>“ ZA RAZDOBLJE 2023. – 2027.</w:t>
      </w:r>
    </w:p>
    <w:p w14:paraId="3DC62460" w14:textId="77777777" w:rsidR="0019617E" w:rsidRDefault="0019617E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EDFA736" w14:textId="46974C63" w:rsidR="00F44369" w:rsidRPr="00F44369" w:rsidRDefault="001A060D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OC 1</w:t>
      </w:r>
      <w:r w:rsidR="00F44369" w:rsidRPr="00F44369">
        <w:rPr>
          <w:rFonts w:eastAsia="Times New Roman" w:cstheme="minorHAnsi"/>
          <w:b/>
          <w:bCs/>
          <w:sz w:val="24"/>
          <w:szCs w:val="24"/>
        </w:rPr>
        <w:t xml:space="preserve"> Poticanje održivosti poljoprivrednih gospodarstava i rasta proizvodnje</w:t>
      </w:r>
    </w:p>
    <w:p w14:paraId="7928D226" w14:textId="1AA013A2" w:rsidR="00F44369" w:rsidRPr="001A060D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1A060D">
        <w:rPr>
          <w:rFonts w:eastAsia="Times New Roman" w:cstheme="minorHAnsi"/>
          <w:bCs/>
          <w:sz w:val="24"/>
          <w:szCs w:val="24"/>
          <w:u w:val="single"/>
        </w:rPr>
        <w:t>Kratki opis OC:</w:t>
      </w:r>
      <w:r w:rsidRPr="001A060D">
        <w:rPr>
          <w:rFonts w:eastAsia="Times New Roman" w:cstheme="minorHAnsi"/>
          <w:bCs/>
          <w:sz w:val="24"/>
          <w:szCs w:val="24"/>
        </w:rPr>
        <w:t xml:space="preserve"> Obzirom na potrebe opći cilj ove strategije je rast količine, ali uz istovremenu održivost koju prati kvaliteta.</w:t>
      </w:r>
    </w:p>
    <w:p w14:paraId="7F261147" w14:textId="77777777" w:rsidR="00F44369" w:rsidRPr="001A060D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1A5C2EE" w14:textId="627FE200" w:rsidR="0019617E" w:rsidRPr="001A060D" w:rsidRDefault="0019617E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1A060D">
        <w:rPr>
          <w:rFonts w:eastAsia="Times New Roman" w:cstheme="minorHAnsi"/>
          <w:b/>
          <w:bCs/>
          <w:sz w:val="24"/>
          <w:szCs w:val="24"/>
        </w:rPr>
        <w:t xml:space="preserve">OC </w:t>
      </w:r>
      <w:r w:rsidR="001A060D">
        <w:rPr>
          <w:rFonts w:eastAsia="Times New Roman" w:cstheme="minorHAnsi"/>
          <w:b/>
          <w:bCs/>
          <w:sz w:val="24"/>
          <w:szCs w:val="24"/>
        </w:rPr>
        <w:t>2</w:t>
      </w:r>
      <w:r w:rsidRPr="001A060D">
        <w:rPr>
          <w:rFonts w:eastAsia="Times New Roman" w:cstheme="minorHAnsi"/>
          <w:b/>
          <w:sz w:val="24"/>
          <w:szCs w:val="24"/>
        </w:rPr>
        <w:t xml:space="preserve"> </w:t>
      </w:r>
      <w:r w:rsidR="00A72000" w:rsidRPr="001A060D">
        <w:rPr>
          <w:rFonts w:eastAsia="Times New Roman" w:cstheme="minorHAnsi"/>
          <w:b/>
          <w:sz w:val="24"/>
          <w:szCs w:val="24"/>
        </w:rPr>
        <w:t>Unaprjeđenje razvoja aktivnosti u ruralnom području</w:t>
      </w:r>
    </w:p>
    <w:p w14:paraId="70FB182F" w14:textId="3FC0281C" w:rsidR="00F44369" w:rsidRPr="00F44369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1A060D">
        <w:rPr>
          <w:rFonts w:eastAsia="Times New Roman" w:cstheme="minorHAnsi"/>
          <w:sz w:val="24"/>
          <w:szCs w:val="24"/>
          <w:u w:val="single"/>
        </w:rPr>
        <w:t>Kratki opis OC:</w:t>
      </w:r>
      <w:r w:rsidRPr="00F44369">
        <w:rPr>
          <w:rFonts w:eastAsia="Times New Roman" w:cstheme="minorHAnsi"/>
          <w:sz w:val="24"/>
          <w:szCs w:val="24"/>
        </w:rPr>
        <w:t xml:space="preserve"> Povećanjem broja nepoljoprivrednih usluga povećava se kvaliteta života, smanjuju se troškovi gospodarske djelatnosti naročito proizvodnje ukoliko je što više nepoljoprivrednih usluga dostupnije. Samim poljoprivrednim gospodarstvima poboljšava se status, održivost i približava se tržište.</w:t>
      </w:r>
    </w:p>
    <w:p w14:paraId="09E2DEC3" w14:textId="77777777" w:rsidR="00F44369" w:rsidRPr="00F44369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248DEA50" w14:textId="21262371" w:rsidR="00F44369" w:rsidRPr="001A060D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1A060D">
        <w:rPr>
          <w:rFonts w:eastAsia="Times New Roman" w:cstheme="minorHAnsi"/>
          <w:b/>
          <w:sz w:val="24"/>
          <w:szCs w:val="24"/>
        </w:rPr>
        <w:t>OC</w:t>
      </w:r>
      <w:r w:rsidR="001A060D">
        <w:rPr>
          <w:rFonts w:eastAsia="Times New Roman" w:cstheme="minorHAnsi"/>
          <w:b/>
          <w:sz w:val="24"/>
          <w:szCs w:val="24"/>
        </w:rPr>
        <w:t xml:space="preserve"> </w:t>
      </w:r>
      <w:r w:rsidRPr="001A060D">
        <w:rPr>
          <w:rFonts w:eastAsia="Times New Roman" w:cstheme="minorHAnsi"/>
          <w:b/>
          <w:sz w:val="24"/>
          <w:szCs w:val="24"/>
        </w:rPr>
        <w:t>3 Unaprjeđenje javne infrastrukture i uvjeta života u ruralnim područjima</w:t>
      </w:r>
    </w:p>
    <w:p w14:paraId="701FA211" w14:textId="04338224" w:rsidR="00F44369" w:rsidRPr="00F44369" w:rsidRDefault="00F4436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1A060D">
        <w:rPr>
          <w:rFonts w:eastAsia="Times New Roman" w:cstheme="minorHAnsi"/>
          <w:sz w:val="24"/>
          <w:szCs w:val="24"/>
          <w:u w:val="single"/>
        </w:rPr>
        <w:t>Kratki opis OC:</w:t>
      </w:r>
      <w:r w:rsidRPr="00F44369">
        <w:rPr>
          <w:rFonts w:eastAsia="Times New Roman" w:cstheme="minorHAnsi"/>
          <w:sz w:val="24"/>
          <w:szCs w:val="24"/>
        </w:rPr>
        <w:t xml:space="preserve"> Unaprjeđenje javne infrastrukture omogućava pružanje većeg broja te povećanje kvalitete javnih usluga u prostoru. Time se pridonosi kvalitetnijem životu u ruralnom prostoru čime raste njegova privlačnost.</w:t>
      </w:r>
    </w:p>
    <w:p w14:paraId="1CD99FA8" w14:textId="77777777" w:rsidR="00435989" w:rsidRPr="00F44369" w:rsidRDefault="00435989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5858417A" w14:textId="6C777F98" w:rsidR="00573E59" w:rsidRPr="00F44369" w:rsidRDefault="00EE0C3D" w:rsidP="00656F86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F44369">
        <w:rPr>
          <w:rFonts w:eastAsia="Times New Roman" w:cstheme="minorHAnsi"/>
          <w:b/>
          <w:bCs/>
          <w:sz w:val="24"/>
          <w:szCs w:val="24"/>
        </w:rPr>
        <w:t xml:space="preserve">SPECIFIČNI CILJEVI </w:t>
      </w:r>
      <w:r w:rsidR="0019617E" w:rsidRPr="00F44369">
        <w:rPr>
          <w:rFonts w:eastAsia="Times New Roman" w:cstheme="minorHAnsi"/>
          <w:b/>
          <w:bCs/>
          <w:sz w:val="24"/>
          <w:szCs w:val="24"/>
        </w:rPr>
        <w:t xml:space="preserve">LOKALNE RAZVOJNE STRATEGIJE </w:t>
      </w:r>
      <w:r w:rsidR="00F52B72" w:rsidRPr="00F44369">
        <w:rPr>
          <w:rFonts w:eastAsia="Times New Roman" w:cstheme="minorHAnsi"/>
          <w:b/>
          <w:bCs/>
          <w:sz w:val="24"/>
          <w:szCs w:val="24"/>
        </w:rPr>
        <w:t>LAG-a „ADRION</w:t>
      </w:r>
      <w:r w:rsidRPr="00F44369">
        <w:rPr>
          <w:rFonts w:eastAsia="Times New Roman" w:cstheme="minorHAnsi"/>
          <w:b/>
          <w:bCs/>
          <w:sz w:val="24"/>
          <w:szCs w:val="24"/>
        </w:rPr>
        <w:t>“ ZA RAZDOBLJE 2023. – 2027.</w:t>
      </w:r>
    </w:p>
    <w:p w14:paraId="4CD4B891" w14:textId="77777777" w:rsidR="00573E59" w:rsidRPr="00F44369" w:rsidRDefault="00573E59" w:rsidP="00656F86">
      <w:pPr>
        <w:shd w:val="clear" w:color="auto" w:fill="FFFFFF" w:themeFill="background1"/>
        <w:spacing w:line="276" w:lineRule="auto"/>
        <w:ind w:left="709" w:hanging="709"/>
        <w:jc w:val="both"/>
        <w:rPr>
          <w:rFonts w:eastAsia="Times New Roman" w:cstheme="minorHAnsi"/>
          <w:sz w:val="24"/>
          <w:szCs w:val="24"/>
        </w:rPr>
      </w:pPr>
    </w:p>
    <w:p w14:paraId="15602F2C" w14:textId="15CCDD53" w:rsidR="009858CF" w:rsidRPr="00D12D33" w:rsidRDefault="00D12D33" w:rsidP="001A060D">
      <w:pPr>
        <w:spacing w:after="160" w:line="276" w:lineRule="auto"/>
        <w:rPr>
          <w:rFonts w:cstheme="minorHAnsi"/>
          <w:bCs/>
          <w:sz w:val="24"/>
          <w:szCs w:val="24"/>
        </w:rPr>
      </w:pPr>
      <w:r w:rsidRPr="00D12D33">
        <w:rPr>
          <w:rFonts w:eastAsia="Times New Roman" w:cstheme="minorHAnsi"/>
          <w:b/>
          <w:bCs/>
          <w:sz w:val="24"/>
          <w:szCs w:val="24"/>
        </w:rPr>
        <w:t>SC</w:t>
      </w:r>
      <w:r w:rsidR="009858CF" w:rsidRPr="00D12D3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F44369" w:rsidRPr="00D12D33">
        <w:rPr>
          <w:rFonts w:eastAsia="Times New Roman" w:cstheme="minorHAnsi"/>
          <w:b/>
          <w:bCs/>
          <w:sz w:val="24"/>
          <w:szCs w:val="24"/>
        </w:rPr>
        <w:t>1.1 Modernizacija poljoprivrede i poticanje očuvanja specifičnosti područja LAG-a „</w:t>
      </w:r>
      <w:proofErr w:type="spellStart"/>
      <w:r w:rsidR="00F44369" w:rsidRPr="00D12D33">
        <w:rPr>
          <w:rFonts w:eastAsia="Times New Roman" w:cstheme="minorHAnsi"/>
          <w:b/>
          <w:bCs/>
          <w:sz w:val="24"/>
          <w:szCs w:val="24"/>
        </w:rPr>
        <w:t>Adrion</w:t>
      </w:r>
      <w:proofErr w:type="spellEnd"/>
      <w:r w:rsidR="00F44369" w:rsidRPr="00D12D33">
        <w:rPr>
          <w:rFonts w:eastAsia="Times New Roman" w:cstheme="minorHAnsi"/>
          <w:b/>
          <w:bCs/>
          <w:sz w:val="24"/>
          <w:szCs w:val="24"/>
        </w:rPr>
        <w:t>“.</w:t>
      </w:r>
    </w:p>
    <w:p w14:paraId="6F536B0D" w14:textId="77777777" w:rsidR="00D12D33" w:rsidRDefault="00F44369" w:rsidP="001A060D">
      <w:pPr>
        <w:spacing w:after="160" w:line="276" w:lineRule="auto"/>
        <w:rPr>
          <w:rFonts w:eastAsia="Times New Roman" w:cstheme="minorHAnsi"/>
          <w:iCs/>
          <w:sz w:val="24"/>
          <w:szCs w:val="24"/>
        </w:rPr>
      </w:pPr>
      <w:bookmarkStart w:id="0" w:name="_Hlk215054466"/>
      <w:r w:rsidRPr="00F44369">
        <w:rPr>
          <w:rFonts w:eastAsia="Times New Roman" w:cstheme="minorHAnsi"/>
          <w:iCs/>
          <w:sz w:val="24"/>
          <w:szCs w:val="24"/>
        </w:rPr>
        <w:t xml:space="preserve">Korištenjem digitalnih rješenja dolazi do modernizacije poljoprivrede čime se potiče proizvodnja I prerada poljoprivrednih proizvoda I stvara dodana vrijednost.  </w:t>
      </w:r>
    </w:p>
    <w:bookmarkEnd w:id="0"/>
    <w:p w14:paraId="0DA7D2C2" w14:textId="5C7306E2" w:rsidR="00435989" w:rsidRDefault="00F44369" w:rsidP="001A060D">
      <w:pPr>
        <w:spacing w:line="276" w:lineRule="auto"/>
        <w:jc w:val="both"/>
        <w:rPr>
          <w:rFonts w:eastAsia="Times New Roman" w:cstheme="minorHAnsi"/>
          <w:b/>
          <w:bCs/>
          <w:iCs/>
          <w:sz w:val="24"/>
          <w:szCs w:val="24"/>
        </w:rPr>
      </w:pPr>
      <w:r w:rsidRPr="00F44369">
        <w:rPr>
          <w:rFonts w:eastAsia="Times New Roman" w:cstheme="minorHAnsi"/>
          <w:b/>
          <w:bCs/>
          <w:iCs/>
          <w:sz w:val="24"/>
          <w:szCs w:val="24"/>
        </w:rPr>
        <w:t>SC 2.1 Korištenjem suvremenih rješenja modernizirati dodatne aktivnosti na poljoprivrednom gospodarstvu</w:t>
      </w:r>
    </w:p>
    <w:p w14:paraId="719252B0" w14:textId="77777777" w:rsidR="001A060D" w:rsidRPr="00F44369" w:rsidRDefault="001A060D" w:rsidP="001A060D">
      <w:pPr>
        <w:spacing w:line="276" w:lineRule="auto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02013371" w14:textId="04471727" w:rsidR="00F44369" w:rsidRPr="00F44369" w:rsidRDefault="00F44369" w:rsidP="001A060D">
      <w:pPr>
        <w:pStyle w:val="Odlomakpopisa"/>
        <w:spacing w:line="276" w:lineRule="auto"/>
        <w:ind w:left="0"/>
        <w:jc w:val="both"/>
        <w:rPr>
          <w:rFonts w:cstheme="minorHAnsi"/>
          <w:iCs/>
          <w:sz w:val="24"/>
          <w:szCs w:val="24"/>
        </w:rPr>
      </w:pPr>
      <w:r w:rsidRPr="00F44369">
        <w:rPr>
          <w:rFonts w:cstheme="minorHAnsi"/>
          <w:iCs/>
          <w:sz w:val="24"/>
          <w:szCs w:val="24"/>
        </w:rPr>
        <w:t xml:space="preserve">Smatra se da će se korištenjem suvremenih rješenja postići razvoj nepoljoprivrednih aktivnosti na OPG-u, što dovodi do povećanja prihoda </w:t>
      </w:r>
      <w:r w:rsidR="00D12D33">
        <w:rPr>
          <w:rFonts w:cstheme="minorHAnsi"/>
          <w:iCs/>
          <w:sz w:val="24"/>
          <w:szCs w:val="24"/>
        </w:rPr>
        <w:t>i</w:t>
      </w:r>
      <w:r w:rsidRPr="00F44369">
        <w:rPr>
          <w:rFonts w:cstheme="minorHAnsi"/>
          <w:iCs/>
          <w:sz w:val="24"/>
          <w:szCs w:val="24"/>
        </w:rPr>
        <w:t xml:space="preserve"> boljeg položaja poljoprivrednika na tržištu. </w:t>
      </w:r>
    </w:p>
    <w:p w14:paraId="345C4B14" w14:textId="77777777" w:rsidR="00F44369" w:rsidRPr="00F44369" w:rsidRDefault="00F44369" w:rsidP="001A060D">
      <w:pPr>
        <w:spacing w:line="276" w:lineRule="auto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06977880" w14:textId="77777777" w:rsidR="00F44369" w:rsidRDefault="00F44369" w:rsidP="001A060D">
      <w:pPr>
        <w:pStyle w:val="Odlomakpopisa"/>
        <w:spacing w:line="276" w:lineRule="auto"/>
        <w:ind w:left="0"/>
        <w:rPr>
          <w:rFonts w:cstheme="minorHAnsi"/>
          <w:b/>
          <w:iCs/>
          <w:sz w:val="24"/>
          <w:szCs w:val="24"/>
        </w:rPr>
      </w:pPr>
      <w:r w:rsidRPr="00D12D33">
        <w:rPr>
          <w:rFonts w:eastAsia="Times New Roman" w:cstheme="minorHAnsi"/>
          <w:b/>
          <w:sz w:val="24"/>
          <w:szCs w:val="24"/>
          <w:lang w:eastAsia="hr-HR"/>
        </w:rPr>
        <w:t>SC 3.1 Ulaganje u projekte koji doprinose demografskoj obnovi i zapošljavanju stanovništva</w:t>
      </w:r>
      <w:r w:rsidRPr="00D12D33">
        <w:rPr>
          <w:rFonts w:cstheme="minorHAnsi"/>
          <w:b/>
          <w:iCs/>
          <w:sz w:val="24"/>
          <w:szCs w:val="24"/>
        </w:rPr>
        <w:t xml:space="preserve"> </w:t>
      </w:r>
    </w:p>
    <w:p w14:paraId="157B3156" w14:textId="77777777" w:rsidR="001A060D" w:rsidRPr="00D12D33" w:rsidRDefault="001A060D" w:rsidP="001A060D">
      <w:pPr>
        <w:pStyle w:val="Odlomakpopisa"/>
        <w:spacing w:line="276" w:lineRule="auto"/>
        <w:ind w:left="0"/>
        <w:rPr>
          <w:rFonts w:cstheme="minorHAnsi"/>
          <w:b/>
          <w:iCs/>
          <w:sz w:val="24"/>
          <w:szCs w:val="24"/>
        </w:rPr>
      </w:pPr>
    </w:p>
    <w:p w14:paraId="6E6084C1" w14:textId="77777777" w:rsidR="00F44369" w:rsidRPr="00F44369" w:rsidRDefault="00F44369" w:rsidP="001A060D">
      <w:pPr>
        <w:pStyle w:val="Odlomakpopisa"/>
        <w:spacing w:line="276" w:lineRule="auto"/>
        <w:ind w:left="0"/>
        <w:rPr>
          <w:rFonts w:cstheme="minorHAnsi"/>
          <w:iCs/>
          <w:sz w:val="24"/>
          <w:szCs w:val="24"/>
        </w:rPr>
      </w:pPr>
      <w:r w:rsidRPr="00F44369">
        <w:rPr>
          <w:rFonts w:cstheme="minorHAnsi"/>
          <w:iCs/>
          <w:sz w:val="24"/>
          <w:szCs w:val="24"/>
        </w:rPr>
        <w:t xml:space="preserve">Veliki broj javne infrastrukture zahtjeva ulaganje kako bi se u njemu pružile nove i modernije javne usluge za ruralno stanovništvo. </w:t>
      </w:r>
    </w:p>
    <w:p w14:paraId="7BF676D3" w14:textId="77777777" w:rsidR="00F44369" w:rsidRPr="00F44369" w:rsidRDefault="00F44369" w:rsidP="00656F86">
      <w:pPr>
        <w:spacing w:line="276" w:lineRule="auto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71AF4D54" w14:textId="77777777" w:rsidR="00F44369" w:rsidRDefault="00F44369" w:rsidP="0019617E">
      <w:pPr>
        <w:spacing w:line="276" w:lineRule="auto"/>
        <w:ind w:firstLine="8"/>
        <w:jc w:val="both"/>
        <w:rPr>
          <w:rFonts w:cstheme="minorHAnsi"/>
          <w:b/>
          <w:sz w:val="24"/>
          <w:szCs w:val="24"/>
        </w:rPr>
      </w:pPr>
    </w:p>
    <w:p w14:paraId="6D367724" w14:textId="77777777" w:rsidR="00F44369" w:rsidRDefault="00F44369" w:rsidP="0019617E">
      <w:pPr>
        <w:spacing w:line="276" w:lineRule="auto"/>
        <w:ind w:firstLine="8"/>
        <w:jc w:val="both"/>
        <w:rPr>
          <w:rFonts w:cstheme="minorHAnsi"/>
          <w:b/>
          <w:sz w:val="24"/>
          <w:szCs w:val="24"/>
        </w:rPr>
      </w:pPr>
    </w:p>
    <w:p w14:paraId="7AE004A7" w14:textId="77777777" w:rsidR="00D12D33" w:rsidRDefault="00D12D33" w:rsidP="0019617E">
      <w:pPr>
        <w:spacing w:line="276" w:lineRule="auto"/>
        <w:ind w:firstLine="8"/>
        <w:jc w:val="both"/>
        <w:rPr>
          <w:rFonts w:cstheme="minorHAnsi"/>
          <w:b/>
          <w:sz w:val="24"/>
          <w:szCs w:val="24"/>
        </w:rPr>
      </w:pPr>
    </w:p>
    <w:p w14:paraId="7F1F6E6E" w14:textId="77777777" w:rsidR="00D12D33" w:rsidRDefault="00D12D33" w:rsidP="0019617E">
      <w:pPr>
        <w:spacing w:line="276" w:lineRule="auto"/>
        <w:ind w:firstLine="8"/>
        <w:jc w:val="both"/>
        <w:rPr>
          <w:rFonts w:cstheme="minorHAnsi"/>
          <w:b/>
          <w:sz w:val="24"/>
          <w:szCs w:val="24"/>
        </w:rPr>
      </w:pPr>
    </w:p>
    <w:p w14:paraId="63DCCEC1" w14:textId="158F3699" w:rsidR="00CD7E43" w:rsidRDefault="00573E59" w:rsidP="00CD7E43">
      <w:pPr>
        <w:spacing w:after="160" w:line="276" w:lineRule="auto"/>
        <w:rPr>
          <w:rFonts w:eastAsia="Times New Roman" w:cstheme="minorHAnsi"/>
          <w:iCs/>
          <w:sz w:val="24"/>
          <w:szCs w:val="24"/>
        </w:rPr>
      </w:pPr>
      <w:r w:rsidRPr="00F44369">
        <w:rPr>
          <w:rFonts w:cstheme="minorHAnsi"/>
          <w:b/>
          <w:sz w:val="24"/>
          <w:szCs w:val="24"/>
        </w:rPr>
        <w:t>Napomena:</w:t>
      </w:r>
      <w:r w:rsidRPr="00F44369">
        <w:rPr>
          <w:rFonts w:cstheme="minorHAnsi"/>
          <w:bCs/>
          <w:sz w:val="24"/>
          <w:szCs w:val="24"/>
        </w:rPr>
        <w:t xml:space="preserve"> </w:t>
      </w:r>
      <w:r w:rsidR="00374DDF" w:rsidRPr="00F44369">
        <w:rPr>
          <w:rFonts w:cstheme="minorHAnsi"/>
          <w:bCs/>
          <w:sz w:val="24"/>
          <w:szCs w:val="24"/>
        </w:rPr>
        <w:t>Kako bi</w:t>
      </w:r>
      <w:r w:rsidR="00E32C69" w:rsidRPr="00F44369">
        <w:rPr>
          <w:rFonts w:cstheme="minorHAnsi"/>
          <w:bCs/>
          <w:sz w:val="24"/>
          <w:szCs w:val="24"/>
        </w:rPr>
        <w:t xml:space="preserve"> projekt</w:t>
      </w:r>
      <w:r w:rsidR="00374DDF" w:rsidRPr="00F44369">
        <w:rPr>
          <w:rFonts w:cstheme="minorHAnsi"/>
          <w:bCs/>
          <w:sz w:val="24"/>
          <w:szCs w:val="24"/>
        </w:rPr>
        <w:t xml:space="preserve"> bio prihvatljiv za financiranje putem</w:t>
      </w:r>
      <w:r w:rsidR="00E32C69" w:rsidRPr="00F44369">
        <w:rPr>
          <w:rFonts w:cstheme="minorHAnsi"/>
          <w:bCs/>
          <w:sz w:val="24"/>
          <w:szCs w:val="24"/>
        </w:rPr>
        <w:t xml:space="preserve"> LAG Natječaja</w:t>
      </w:r>
      <w:r w:rsidR="00374DDF" w:rsidRPr="00F44369">
        <w:rPr>
          <w:rFonts w:cstheme="minorHAnsi"/>
          <w:bCs/>
          <w:sz w:val="24"/>
          <w:szCs w:val="24"/>
        </w:rPr>
        <w:t xml:space="preserve"> </w:t>
      </w:r>
      <w:r w:rsidR="00E32C69" w:rsidRPr="00F44369">
        <w:rPr>
          <w:rFonts w:cstheme="minorHAnsi"/>
          <w:bCs/>
          <w:sz w:val="24"/>
          <w:szCs w:val="24"/>
        </w:rPr>
        <w:t xml:space="preserve">za </w:t>
      </w:r>
      <w:r w:rsidR="00A40FD8" w:rsidRPr="00F44369">
        <w:rPr>
          <w:rFonts w:cstheme="minorHAnsi"/>
          <w:bCs/>
          <w:sz w:val="24"/>
          <w:szCs w:val="24"/>
        </w:rPr>
        <w:t>intervenciju</w:t>
      </w:r>
      <w:r w:rsidR="00E32C69" w:rsidRPr="00F44369">
        <w:rPr>
          <w:rFonts w:cstheme="minorHAnsi"/>
          <w:bCs/>
          <w:sz w:val="24"/>
          <w:szCs w:val="24"/>
        </w:rPr>
        <w:t xml:space="preserve"> </w:t>
      </w:r>
      <w:r w:rsidR="00CD7E43">
        <w:rPr>
          <w:rFonts w:cstheme="minorHAnsi"/>
          <w:bCs/>
          <w:sz w:val="24"/>
          <w:szCs w:val="24"/>
        </w:rPr>
        <w:t>1</w:t>
      </w:r>
      <w:r w:rsidR="00F44369" w:rsidRPr="00F44369">
        <w:rPr>
          <w:rFonts w:cstheme="minorHAnsi"/>
          <w:bCs/>
          <w:sz w:val="24"/>
          <w:szCs w:val="24"/>
        </w:rPr>
        <w:t xml:space="preserve">.1.1 „Potpora razvoju </w:t>
      </w:r>
      <w:r w:rsidR="00CD7E43">
        <w:rPr>
          <w:rFonts w:cstheme="minorHAnsi"/>
          <w:bCs/>
          <w:sz w:val="24"/>
          <w:szCs w:val="24"/>
        </w:rPr>
        <w:t>održivosti na</w:t>
      </w:r>
      <w:r w:rsidR="00F44369" w:rsidRPr="00F44369">
        <w:rPr>
          <w:rFonts w:cstheme="minorHAnsi"/>
          <w:bCs/>
          <w:sz w:val="24"/>
          <w:szCs w:val="24"/>
        </w:rPr>
        <w:t xml:space="preserve"> poljoprivrednom gospodarstvu“</w:t>
      </w:r>
      <w:r w:rsidR="00E32C69" w:rsidRPr="00F44369">
        <w:rPr>
          <w:rFonts w:cstheme="minorHAnsi"/>
          <w:bCs/>
          <w:sz w:val="24"/>
          <w:szCs w:val="24"/>
        </w:rPr>
        <w:t xml:space="preserve"> </w:t>
      </w:r>
      <w:r w:rsidR="00374DDF" w:rsidRPr="00F44369">
        <w:rPr>
          <w:rFonts w:cstheme="minorHAnsi"/>
          <w:b/>
          <w:sz w:val="24"/>
          <w:szCs w:val="24"/>
        </w:rPr>
        <w:t>mora biti usklađen sa specifičnim ciljem</w:t>
      </w:r>
      <w:r w:rsidR="0019617E" w:rsidRPr="00F44369">
        <w:rPr>
          <w:rFonts w:cstheme="minorHAnsi"/>
          <w:b/>
          <w:sz w:val="24"/>
          <w:szCs w:val="24"/>
        </w:rPr>
        <w:t xml:space="preserve"> </w:t>
      </w:r>
      <w:r w:rsidR="00CD7E43">
        <w:rPr>
          <w:rFonts w:cstheme="minorHAnsi"/>
          <w:b/>
          <w:sz w:val="24"/>
          <w:szCs w:val="24"/>
        </w:rPr>
        <w:t>1</w:t>
      </w:r>
      <w:r w:rsidR="00F44369" w:rsidRPr="00F44369">
        <w:rPr>
          <w:rFonts w:cstheme="minorHAnsi"/>
          <w:b/>
          <w:sz w:val="24"/>
          <w:szCs w:val="24"/>
        </w:rPr>
        <w:t>.1</w:t>
      </w:r>
      <w:r w:rsidR="0019617E" w:rsidRPr="00F44369">
        <w:rPr>
          <w:rFonts w:cstheme="minorHAnsi"/>
          <w:bCs/>
          <w:sz w:val="24"/>
          <w:szCs w:val="24"/>
        </w:rPr>
        <w:t xml:space="preserve"> iz Lokalne razv</w:t>
      </w:r>
      <w:r w:rsidR="00F44369" w:rsidRPr="00F44369">
        <w:rPr>
          <w:rFonts w:cstheme="minorHAnsi"/>
          <w:bCs/>
          <w:sz w:val="24"/>
          <w:szCs w:val="24"/>
        </w:rPr>
        <w:t>ojne strategije LAG-a „</w:t>
      </w:r>
      <w:proofErr w:type="spellStart"/>
      <w:r w:rsidR="00F44369" w:rsidRPr="00F44369">
        <w:rPr>
          <w:rFonts w:cstheme="minorHAnsi"/>
          <w:bCs/>
          <w:sz w:val="24"/>
          <w:szCs w:val="24"/>
        </w:rPr>
        <w:t>Adrion</w:t>
      </w:r>
      <w:proofErr w:type="spellEnd"/>
      <w:r w:rsidR="0019617E" w:rsidRPr="00F44369">
        <w:rPr>
          <w:rFonts w:cstheme="minorHAnsi"/>
          <w:bCs/>
          <w:sz w:val="24"/>
          <w:szCs w:val="24"/>
        </w:rPr>
        <w:t>“ za razdoblje 2023.-2027. – „</w:t>
      </w:r>
      <w:r w:rsidR="00F44369" w:rsidRPr="00806A4D">
        <w:rPr>
          <w:rFonts w:cstheme="minorHAnsi"/>
          <w:bCs/>
          <w:sz w:val="24"/>
          <w:szCs w:val="24"/>
        </w:rPr>
        <w:t>Korištenjem suvremenih rješenja modernizirati dodatne aktivnosti na poljoprivrednom gospodarstvu</w:t>
      </w:r>
      <w:r w:rsidR="00D12D33" w:rsidRPr="00806A4D">
        <w:rPr>
          <w:rFonts w:cstheme="minorHAnsi"/>
          <w:bCs/>
          <w:sz w:val="24"/>
          <w:szCs w:val="24"/>
        </w:rPr>
        <w:t>“ (objašnjenje</w:t>
      </w:r>
      <w:r w:rsidR="00CD7E43">
        <w:rPr>
          <w:rFonts w:cstheme="minorHAnsi"/>
          <w:bCs/>
          <w:sz w:val="24"/>
          <w:szCs w:val="24"/>
        </w:rPr>
        <w:t>:</w:t>
      </w:r>
      <w:r w:rsidR="00CD7E43" w:rsidRPr="00CD7E43">
        <w:rPr>
          <w:rFonts w:eastAsia="Times New Roman" w:cstheme="minorHAnsi"/>
          <w:iCs/>
          <w:sz w:val="24"/>
          <w:szCs w:val="24"/>
        </w:rPr>
        <w:t xml:space="preserve"> </w:t>
      </w:r>
      <w:r w:rsidR="00CD7E43" w:rsidRPr="00F44369">
        <w:rPr>
          <w:rFonts w:eastAsia="Times New Roman" w:cstheme="minorHAnsi"/>
          <w:iCs/>
          <w:sz w:val="24"/>
          <w:szCs w:val="24"/>
        </w:rPr>
        <w:t xml:space="preserve">Korištenjem digitalnih rješenja dolazi do modernizacije poljoprivrede čime se potiče proizvodnja I prerada poljoprivrednih proizvoda </w:t>
      </w:r>
      <w:r w:rsidR="00CD7E43">
        <w:rPr>
          <w:rFonts w:eastAsia="Times New Roman" w:cstheme="minorHAnsi"/>
          <w:iCs/>
          <w:sz w:val="24"/>
          <w:szCs w:val="24"/>
        </w:rPr>
        <w:t>i</w:t>
      </w:r>
      <w:r w:rsidR="00CD7E43" w:rsidRPr="00F44369">
        <w:rPr>
          <w:rFonts w:eastAsia="Times New Roman" w:cstheme="minorHAnsi"/>
          <w:iCs/>
          <w:sz w:val="24"/>
          <w:szCs w:val="24"/>
        </w:rPr>
        <w:t xml:space="preserve"> stvara dodana vrijednost</w:t>
      </w:r>
      <w:r w:rsidR="00CD7E43">
        <w:rPr>
          <w:rFonts w:eastAsia="Times New Roman" w:cstheme="minorHAnsi"/>
          <w:iCs/>
          <w:sz w:val="24"/>
          <w:szCs w:val="24"/>
        </w:rPr>
        <w:t>)</w:t>
      </w:r>
      <w:r w:rsidR="00CD7E43" w:rsidRPr="00F44369">
        <w:rPr>
          <w:rFonts w:eastAsia="Times New Roman" w:cstheme="minorHAnsi"/>
          <w:iCs/>
          <w:sz w:val="24"/>
          <w:szCs w:val="24"/>
        </w:rPr>
        <w:t xml:space="preserve">.  </w:t>
      </w:r>
    </w:p>
    <w:p w14:paraId="63779F7B" w14:textId="28F49CB4" w:rsidR="00D12D33" w:rsidRDefault="00D12D33" w:rsidP="00806A4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BD76866" w14:textId="77777777" w:rsidR="001A060D" w:rsidRDefault="001A060D" w:rsidP="00806A4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FE1401" w14:textId="3F318055" w:rsidR="00435989" w:rsidRPr="00806A4D" w:rsidRDefault="00435989" w:rsidP="00806A4D">
      <w:pPr>
        <w:spacing w:after="160" w:line="276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806A4D">
        <w:rPr>
          <w:rFonts w:eastAsia="Times New Roman" w:cstheme="minorHAnsi"/>
          <w:b/>
          <w:bCs/>
          <w:iCs/>
          <w:sz w:val="24"/>
          <w:szCs w:val="24"/>
        </w:rPr>
        <w:t>DODANA VRIJEDNOST LEADER-a</w:t>
      </w:r>
    </w:p>
    <w:p w14:paraId="5BBE55F7" w14:textId="77777777" w:rsidR="00CD7E43" w:rsidRDefault="00CD7E43" w:rsidP="00CD7E43">
      <w:pPr>
        <w:widowControl w:val="0"/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  <w:r w:rsidRPr="00CD7E43">
        <w:rPr>
          <w:rFonts w:cstheme="minorHAnsi"/>
          <w:sz w:val="24"/>
          <w:szCs w:val="24"/>
        </w:rPr>
        <w:t>Dodatna vrijednost ove LAG intervencije i razlika u odnosu na intervencije iz SP ZPP-a u provedbi LEADER pristupa je ta što je smanjena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donja granica vrijednosti poljoprivrednih gospodarstva koja mogu koristiti ovu intervenciju. Dakle, poljoprivrednici pri prijavi na natječaj ne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moraju zadovoljiti definiciju malog poljoprivrednog gospodarstva, već istu moraju doseći provedbom projekta. Dodatnu vrijednost ove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intervencije predstavlja i mogućnost prijave projekata koji će prerađivati primarne poljoprivredne proizvode. Podaci s područja LAG-a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„</w:t>
      </w:r>
      <w:proofErr w:type="spellStart"/>
      <w:r w:rsidRPr="00CD7E43">
        <w:rPr>
          <w:rFonts w:cstheme="minorHAnsi"/>
          <w:sz w:val="24"/>
          <w:szCs w:val="24"/>
        </w:rPr>
        <w:t>Adrion</w:t>
      </w:r>
      <w:proofErr w:type="spellEnd"/>
      <w:r w:rsidRPr="00CD7E43">
        <w:rPr>
          <w:rFonts w:cstheme="minorHAnsi"/>
          <w:sz w:val="24"/>
          <w:szCs w:val="24"/>
        </w:rPr>
        <w:t>“ nam govore kako postoji veliki broj poljoprivrednih gospodarstava kojima je ekonomska vrijednost gospodarstva manja od 2000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EUR-a i zbog čega su dosad bili ograničeni u prijavama na natječaje. Stoga će ova intervencija omogućiti poljoprivrednim gospodarstvima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potporu u osnovnim potreba razvijanja poljoprivrede. Isto tako, poljoprivredna gospodarstva koja već imaju primarnu proizvodnju biti će u</w:t>
      </w:r>
      <w:r>
        <w:rPr>
          <w:rFonts w:cstheme="minorHAnsi"/>
          <w:sz w:val="24"/>
          <w:szCs w:val="24"/>
        </w:rPr>
        <w:t xml:space="preserve"> </w:t>
      </w:r>
      <w:r w:rsidRPr="00CD7E43">
        <w:rPr>
          <w:rFonts w:cstheme="minorHAnsi"/>
          <w:sz w:val="24"/>
          <w:szCs w:val="24"/>
        </w:rPr>
        <w:t>mogućnosti dodatno razviti svoja gospodarstva i preradom proizvoda dodati novu vrijednosti vlastitoj poljoprivredi.</w:t>
      </w:r>
      <w:r>
        <w:rPr>
          <w:rFonts w:cstheme="minorHAnsi"/>
          <w:sz w:val="24"/>
          <w:szCs w:val="24"/>
        </w:rPr>
        <w:t xml:space="preserve"> </w:t>
      </w:r>
    </w:p>
    <w:p w14:paraId="5D845E96" w14:textId="77777777" w:rsidR="00CD7E43" w:rsidRDefault="00CD7E43" w:rsidP="00CD7E43">
      <w:pPr>
        <w:widowControl w:val="0"/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</w:rPr>
      </w:pPr>
    </w:p>
    <w:p w14:paraId="32BAA7E5" w14:textId="2FF4CDB5" w:rsidR="00C65BF8" w:rsidRPr="00B35360" w:rsidRDefault="00C65BF8" w:rsidP="00CD7E43">
      <w:pPr>
        <w:widowControl w:val="0"/>
        <w:autoSpaceDE w:val="0"/>
        <w:autoSpaceDN w:val="0"/>
        <w:spacing w:line="276" w:lineRule="auto"/>
        <w:jc w:val="both"/>
        <w:rPr>
          <w:rFonts w:eastAsia="Calibri" w:cstheme="minorHAnsi"/>
          <w:bCs/>
          <w:sz w:val="24"/>
          <w:szCs w:val="24"/>
          <w:highlight w:val="yellow"/>
          <w:u w:val="single"/>
        </w:rPr>
      </w:pPr>
      <w:r w:rsidRPr="00B35360">
        <w:rPr>
          <w:rFonts w:eastAsia="Calibri" w:cstheme="minorHAnsi"/>
          <w:bCs/>
          <w:sz w:val="24"/>
          <w:szCs w:val="24"/>
          <w:highlight w:val="yellow"/>
          <w:u w:val="single"/>
        </w:rPr>
        <w:t>Gore navedeno mjerimo putem sljedećeg pokazatelja:</w:t>
      </w:r>
    </w:p>
    <w:p w14:paraId="612C59D9" w14:textId="77777777" w:rsidR="00CD7E43" w:rsidRPr="00B35360" w:rsidRDefault="00CD7E43" w:rsidP="00CD7E43">
      <w:pPr>
        <w:widowControl w:val="0"/>
        <w:autoSpaceDE w:val="0"/>
        <w:autoSpaceDN w:val="0"/>
        <w:spacing w:line="276" w:lineRule="auto"/>
        <w:jc w:val="both"/>
        <w:rPr>
          <w:rFonts w:cstheme="minorHAnsi"/>
          <w:sz w:val="24"/>
          <w:szCs w:val="24"/>
          <w:highlight w:val="yellow"/>
        </w:rPr>
      </w:pPr>
    </w:p>
    <w:p w14:paraId="7A6BCEF3" w14:textId="56B8FE37" w:rsidR="00435989" w:rsidRPr="00B35360" w:rsidRDefault="00CD7E43" w:rsidP="00CD7E43">
      <w:pPr>
        <w:pStyle w:val="Odlomakpopisa"/>
        <w:numPr>
          <w:ilvl w:val="0"/>
          <w:numId w:val="16"/>
        </w:numPr>
        <w:spacing w:line="276" w:lineRule="auto"/>
        <w:jc w:val="both"/>
        <w:rPr>
          <w:rFonts w:eastAsia="Times New Roman" w:cstheme="minorHAnsi"/>
          <w:color w:val="FF0000"/>
          <w:sz w:val="24"/>
          <w:szCs w:val="24"/>
          <w:highlight w:val="yellow"/>
        </w:rPr>
      </w:pPr>
      <w:r w:rsidRPr="00B35360">
        <w:rPr>
          <w:rFonts w:eastAsia="Calibri" w:cstheme="minorHAnsi"/>
          <w:bCs/>
          <w:sz w:val="24"/>
          <w:szCs w:val="24"/>
          <w:highlight w:val="yellow"/>
        </w:rPr>
        <w:t>Mladi poljoprivrednici koju su ostvarili potporu.</w:t>
      </w:r>
    </w:p>
    <w:p w14:paraId="1FE41CE2" w14:textId="77777777" w:rsidR="00435989" w:rsidRPr="00357E10" w:rsidRDefault="00435989" w:rsidP="00435989">
      <w:pPr>
        <w:spacing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65E82C8E" w14:textId="77777777" w:rsidR="00435989" w:rsidRPr="00357E10" w:rsidRDefault="00435989" w:rsidP="00435989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F7F627" w14:textId="77777777" w:rsidR="00435989" w:rsidRPr="00357E10" w:rsidRDefault="00435989" w:rsidP="00435989">
      <w:pPr>
        <w:spacing w:line="276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</w:pPr>
    </w:p>
    <w:p w14:paraId="12D70963" w14:textId="77777777" w:rsidR="00435989" w:rsidRPr="00357E10" w:rsidRDefault="00435989" w:rsidP="00656F86">
      <w:pPr>
        <w:spacing w:after="160" w:line="276" w:lineRule="auto"/>
        <w:ind w:left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35989" w:rsidRPr="00357E10" w:rsidSect="00196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36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077F2" w14:textId="77777777" w:rsidR="0024247F" w:rsidRDefault="0024247F" w:rsidP="00A20E52">
      <w:r>
        <w:separator/>
      </w:r>
    </w:p>
  </w:endnote>
  <w:endnote w:type="continuationSeparator" w:id="0">
    <w:p w14:paraId="09B16F44" w14:textId="77777777" w:rsidR="0024247F" w:rsidRDefault="0024247F" w:rsidP="00A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128B" w14:textId="77777777" w:rsidR="00E214DF" w:rsidRDefault="00E214D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76727" w14:textId="77777777" w:rsidR="00E214DF" w:rsidRDefault="00E214D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9954E" w14:textId="77777777" w:rsidR="00E214DF" w:rsidRDefault="00E214D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9F45" w14:textId="77777777" w:rsidR="0024247F" w:rsidRDefault="0024247F" w:rsidP="00A20E52">
      <w:r>
        <w:separator/>
      </w:r>
    </w:p>
  </w:footnote>
  <w:footnote w:type="continuationSeparator" w:id="0">
    <w:p w14:paraId="7C2B8D2C" w14:textId="77777777" w:rsidR="0024247F" w:rsidRDefault="0024247F" w:rsidP="00A2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BD346" w14:textId="77777777" w:rsidR="00E214DF" w:rsidRDefault="00E214D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567B6" w14:textId="4434360F" w:rsidR="00954EDF" w:rsidRDefault="0069741C" w:rsidP="0069741C">
    <w:pPr>
      <w:pStyle w:val="Zaglavlje"/>
      <w:jc w:val="center"/>
    </w:pPr>
    <w:bookmarkStart w:id="1" w:name="_GoBack"/>
    <w:r w:rsidRPr="00DE0701">
      <w:rPr>
        <w:rFonts w:eastAsia="Times New Roman"/>
        <w:b/>
        <w:noProof/>
        <w:sz w:val="24"/>
        <w:szCs w:val="24"/>
        <w:lang w:eastAsia="hr-HR"/>
      </w:rPr>
      <w:drawing>
        <wp:inline distT="0" distB="0" distL="0" distR="0" wp14:anchorId="2EC29ED0" wp14:editId="7A36217C">
          <wp:extent cx="981075" cy="428625"/>
          <wp:effectExtent l="0" t="0" r="9525" b="9525"/>
          <wp:docPr id="1" name="image1.jpg" descr="Adrion-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drion-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  <w:r w:rsidR="00E214DF">
      <w:t xml:space="preserve"> </w:t>
    </w:r>
    <w:r w:rsidR="00E214DF">
      <w:rPr>
        <w:noProof/>
        <w:lang w:eastAsia="hr-HR"/>
      </w:rPr>
      <w:drawing>
        <wp:inline distT="0" distB="0" distL="0" distR="0" wp14:anchorId="699B087E" wp14:editId="762C8C0D">
          <wp:extent cx="1566545" cy="4451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14DF">
      <w:t xml:space="preserve"> </w:t>
    </w:r>
    <w:r w:rsidR="00E214DF">
      <w:rPr>
        <w:noProof/>
        <w:lang w:eastAsia="hr-HR"/>
      </w:rPr>
      <w:drawing>
        <wp:inline distT="0" distB="0" distL="0" distR="0" wp14:anchorId="40F50825" wp14:editId="7E6BE269">
          <wp:extent cx="2822575" cy="4267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1007E" w14:textId="77777777" w:rsidR="00E214DF" w:rsidRDefault="00E214D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667"/>
    <w:multiLevelType w:val="multilevel"/>
    <w:tmpl w:val="0BB2188C"/>
    <w:lvl w:ilvl="0">
      <w:start w:val="1"/>
      <w:numFmt w:val="decimal"/>
      <w:pStyle w:val="Naslov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860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8522A9"/>
    <w:multiLevelType w:val="hybridMultilevel"/>
    <w:tmpl w:val="D5F4A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567"/>
    <w:multiLevelType w:val="hybridMultilevel"/>
    <w:tmpl w:val="3C5283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19C4"/>
    <w:multiLevelType w:val="hybridMultilevel"/>
    <w:tmpl w:val="5DD04944"/>
    <w:lvl w:ilvl="0" w:tplc="04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B9D7F28"/>
    <w:multiLevelType w:val="hybridMultilevel"/>
    <w:tmpl w:val="CC9C0EE0"/>
    <w:lvl w:ilvl="0" w:tplc="7F14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1A05"/>
    <w:multiLevelType w:val="hybridMultilevel"/>
    <w:tmpl w:val="9FC01E22"/>
    <w:lvl w:ilvl="0" w:tplc="04D816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3368"/>
    <w:multiLevelType w:val="hybridMultilevel"/>
    <w:tmpl w:val="BD225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4D6"/>
    <w:multiLevelType w:val="hybridMultilevel"/>
    <w:tmpl w:val="D438F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E1A"/>
    <w:multiLevelType w:val="hybridMultilevel"/>
    <w:tmpl w:val="9B64C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616"/>
    <w:multiLevelType w:val="hybridMultilevel"/>
    <w:tmpl w:val="76FE6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0656"/>
    <w:multiLevelType w:val="hybridMultilevel"/>
    <w:tmpl w:val="9B3E4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35BF"/>
    <w:multiLevelType w:val="hybridMultilevel"/>
    <w:tmpl w:val="3208EB7A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CA02D5C"/>
    <w:multiLevelType w:val="hybridMultilevel"/>
    <w:tmpl w:val="A3988110"/>
    <w:lvl w:ilvl="0" w:tplc="91BA1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22C12"/>
    <w:multiLevelType w:val="hybridMultilevel"/>
    <w:tmpl w:val="C7105988"/>
    <w:lvl w:ilvl="0" w:tplc="7BC249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A1CAC"/>
    <w:multiLevelType w:val="hybridMultilevel"/>
    <w:tmpl w:val="AE6621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31FBD"/>
    <w:multiLevelType w:val="hybridMultilevel"/>
    <w:tmpl w:val="B0F2A464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52"/>
    <w:rsid w:val="0000764D"/>
    <w:rsid w:val="000A6233"/>
    <w:rsid w:val="000E1246"/>
    <w:rsid w:val="00116DF2"/>
    <w:rsid w:val="0014058E"/>
    <w:rsid w:val="0019617E"/>
    <w:rsid w:val="001A060D"/>
    <w:rsid w:val="001B388A"/>
    <w:rsid w:val="001B6FFE"/>
    <w:rsid w:val="001C565C"/>
    <w:rsid w:val="0020683E"/>
    <w:rsid w:val="0024247F"/>
    <w:rsid w:val="00246859"/>
    <w:rsid w:val="00264A93"/>
    <w:rsid w:val="00265157"/>
    <w:rsid w:val="00290362"/>
    <w:rsid w:val="00327C24"/>
    <w:rsid w:val="00357E10"/>
    <w:rsid w:val="00374DDF"/>
    <w:rsid w:val="00377B46"/>
    <w:rsid w:val="00392F9D"/>
    <w:rsid w:val="0039513C"/>
    <w:rsid w:val="00435989"/>
    <w:rsid w:val="004372E2"/>
    <w:rsid w:val="004632DB"/>
    <w:rsid w:val="00467B2D"/>
    <w:rsid w:val="00525509"/>
    <w:rsid w:val="00565FFD"/>
    <w:rsid w:val="00573E59"/>
    <w:rsid w:val="005E7DBB"/>
    <w:rsid w:val="00602AA1"/>
    <w:rsid w:val="006427CE"/>
    <w:rsid w:val="00645428"/>
    <w:rsid w:val="00647D27"/>
    <w:rsid w:val="00656F86"/>
    <w:rsid w:val="00695E03"/>
    <w:rsid w:val="0069741C"/>
    <w:rsid w:val="006D603B"/>
    <w:rsid w:val="006F166E"/>
    <w:rsid w:val="006F4AEB"/>
    <w:rsid w:val="00734D33"/>
    <w:rsid w:val="00735DBB"/>
    <w:rsid w:val="00754C4D"/>
    <w:rsid w:val="00806A4D"/>
    <w:rsid w:val="008414E5"/>
    <w:rsid w:val="008732CD"/>
    <w:rsid w:val="008A47A9"/>
    <w:rsid w:val="008B2D4E"/>
    <w:rsid w:val="008C1CD0"/>
    <w:rsid w:val="008E0C34"/>
    <w:rsid w:val="00923E30"/>
    <w:rsid w:val="00941885"/>
    <w:rsid w:val="00946690"/>
    <w:rsid w:val="0095245B"/>
    <w:rsid w:val="0095323C"/>
    <w:rsid w:val="00954EDF"/>
    <w:rsid w:val="009858CF"/>
    <w:rsid w:val="00992B20"/>
    <w:rsid w:val="009B651B"/>
    <w:rsid w:val="009E5F16"/>
    <w:rsid w:val="009E60EA"/>
    <w:rsid w:val="009F1F34"/>
    <w:rsid w:val="009F3969"/>
    <w:rsid w:val="00A157A4"/>
    <w:rsid w:val="00A20E52"/>
    <w:rsid w:val="00A40FD8"/>
    <w:rsid w:val="00A46B47"/>
    <w:rsid w:val="00A56F7F"/>
    <w:rsid w:val="00A60C90"/>
    <w:rsid w:val="00A72000"/>
    <w:rsid w:val="00A851AB"/>
    <w:rsid w:val="00AC353D"/>
    <w:rsid w:val="00AF4430"/>
    <w:rsid w:val="00B2307A"/>
    <w:rsid w:val="00B35360"/>
    <w:rsid w:val="00C65BF8"/>
    <w:rsid w:val="00C9201B"/>
    <w:rsid w:val="00C9557A"/>
    <w:rsid w:val="00CA7825"/>
    <w:rsid w:val="00CB29B4"/>
    <w:rsid w:val="00CD521D"/>
    <w:rsid w:val="00CD7E43"/>
    <w:rsid w:val="00CF02EC"/>
    <w:rsid w:val="00D12D33"/>
    <w:rsid w:val="00D44119"/>
    <w:rsid w:val="00D52414"/>
    <w:rsid w:val="00DC0B31"/>
    <w:rsid w:val="00DE2F17"/>
    <w:rsid w:val="00DF2D3C"/>
    <w:rsid w:val="00E03156"/>
    <w:rsid w:val="00E214DF"/>
    <w:rsid w:val="00E32C69"/>
    <w:rsid w:val="00EE0C3D"/>
    <w:rsid w:val="00F2686B"/>
    <w:rsid w:val="00F44369"/>
    <w:rsid w:val="00F52B72"/>
    <w:rsid w:val="00F60240"/>
    <w:rsid w:val="00FB68D0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8AB9B78"/>
  <w15:chartTrackingRefBased/>
  <w15:docId w15:val="{C0D09A26-23C2-467D-AB5C-92AAA9E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E52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3E59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3E5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73E5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73E5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73E5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73E5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73E5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73E5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73E5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0E5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0E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0E52"/>
    <w:rPr>
      <w:kern w:val="0"/>
      <w14:ligatures w14:val="none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A20E5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0E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0E52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A20E52"/>
    <w:rPr>
      <w:vertAlign w:val="superscript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qFormat/>
    <w:locked/>
    <w:rsid w:val="00DE2F17"/>
    <w:rPr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573E5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573E5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rsid w:val="00573E5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rsid w:val="00573E5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rsid w:val="00573E5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rsid w:val="00573E5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ezproreda">
    <w:name w:val="No Spacing"/>
    <w:uiPriority w:val="1"/>
    <w:qFormat/>
    <w:rsid w:val="00573E59"/>
    <w:pPr>
      <w:spacing w:after="0" w:line="240" w:lineRule="auto"/>
    </w:pPr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961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61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D11F-7F98-4894-8DAC-786A39E2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LAG ADRION</cp:lastModifiedBy>
  <cp:revision>16</cp:revision>
  <dcterms:created xsi:type="dcterms:W3CDTF">2024-10-17T08:38:00Z</dcterms:created>
  <dcterms:modified xsi:type="dcterms:W3CDTF">2025-12-05T11:57:00Z</dcterms:modified>
</cp:coreProperties>
</file>